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19" w:rsidRDefault="00955BDA" w:rsidP="00955BDA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BD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13471" cy="9239250"/>
            <wp:effectExtent l="0" t="0" r="0" b="0"/>
            <wp:docPr id="1" name="Рисунок 1" descr="C:\Users\Admin\Desktop\локальные акты\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4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80" cy="9242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42019" w:rsidRPr="00C42019">
        <w:rPr>
          <w:rFonts w:ascii="Times New Roman" w:hAnsi="Times New Roman" w:cs="Times New Roman"/>
          <w:sz w:val="28"/>
          <w:szCs w:val="28"/>
        </w:rPr>
        <w:lastRenderedPageBreak/>
        <w:t xml:space="preserve">2.2. Основные задачи реализации образовательных программ в сетевой форме: - расширение спектра образовательных услуг; - эффективное использование ресурсов Учреждения и организаций-партнеров, реализующих образовательные программы; - 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 - расширение доступа обучающихся (слушателей) к образовательным ресурсам организаций-партнеров; - реализация новых подходов к организационному построению образовательного процесса в Учреждении, образовательных и иных организациях сети; - формирование актуальных компетенций слушателей за счет изучения и использования опыта ведущих организаций по профилю деятельности.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3. Порядок реализации сетевого взаимодействия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3.1. 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>3.2. Учреждение несет ответственность в полном объеме за организацию образовательного процесса и контроль за его реализацией.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3.3. Организации-партнеры, участвующие в сетевой форме, несут ответственность за реализацию части образовательной программы: - соблюдение требований образовательных стандартов и других нормативных документов, регламентирующих учебный процесс; -соблюдение сроков, предусмотренных календарным графиком учебного процесса; -материально-техническое обеспечение (обеспечение помещением, оборудованием и т. д.); -методическое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обучающихся и т. д.).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3.4. Реализация сетевого взаимодействия может осуществляться в форме очной, </w:t>
      </w:r>
      <w:proofErr w:type="spellStart"/>
      <w:r w:rsidRPr="00C42019">
        <w:rPr>
          <w:rFonts w:ascii="Times New Roman" w:hAnsi="Times New Roman" w:cs="Times New Roman"/>
          <w:sz w:val="28"/>
          <w:szCs w:val="28"/>
        </w:rPr>
        <w:t>очнозаочной</w:t>
      </w:r>
      <w:proofErr w:type="spellEnd"/>
      <w:r w:rsidRPr="00C42019">
        <w:rPr>
          <w:rFonts w:ascii="Times New Roman" w:hAnsi="Times New Roman" w:cs="Times New Roman"/>
          <w:sz w:val="28"/>
          <w:szCs w:val="28"/>
        </w:rPr>
        <w:t xml:space="preserve"> или заочной; с использованием (применением) дистанционных образовательных технологий и (или) с использованием электронных образовательных ресурсов.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3.5. Информирование о программах, которые могут быть реализованы в сетевой форме, осуществляется Учреждением с использованием: -интернет-сайта Учреждения; -объявлений, размещенных на информационных стендах; -личных собеседований с обучающимися; -иными доступными способами. 3.6. 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 3.7. Договор о сетевой форме реализации образовательных программ должен </w:t>
      </w:r>
      <w:r w:rsidRPr="00C42019">
        <w:rPr>
          <w:rFonts w:ascii="Times New Roman" w:hAnsi="Times New Roman" w:cs="Times New Roman"/>
          <w:sz w:val="28"/>
          <w:szCs w:val="28"/>
        </w:rPr>
        <w:lastRenderedPageBreak/>
        <w:t xml:space="preserve">учитывать требования законодательства об образовании, в том числе положения статьи 15 Федерального закона от 29 декабря 2012 г. № 273-ФЗ «Об образовании в Российской Федерации».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 Организационное обеспечение сетевого взаимодействия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4.1. 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4.2. Организационное обеспечение сетевого взаимодействия включает следующие процессы: - 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 - подготовительные мероприятия по созданию и (или) оформлению комплекта документов для организации сетевого взаимодействия; - 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 -информирование обучающихся об образовательных программах, которые могут быть реализованы в сетевой форме; -выполнение условий заключенного договора в части организации необходимых мероприятий по организации сетевой формы обучения; -организационно-техническое обеспечение; финансовое обеспечение; итоговый анализ результатов.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4.3.В систему организаций, осуществляющих сетевое взаимодействие, могут входить: - 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 - 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 - 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4.4. 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4.5. 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lastRenderedPageBreak/>
        <w:t xml:space="preserve">4.6. 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4.7. 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 5. Правовое обеспечение реализации образовательных программ в сетевой форме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>5.1. 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 - 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 - правил и порядка зачисления, обучающегося в соответствующую учебную группу (класс) и (или) о предоставлении обучающемуся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отчисления, обучающегося; - 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 - правил учета и формы предоставления сведений о посещаемости занятий обучающимися по образовательным программам согласно договору, между Учреждением и организацией-партнером; - 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 - правил и порядка реализации академической мобильности (сопровождения) обучающихся к месту обучения в рамках реализации сетевой формы до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19">
        <w:rPr>
          <w:rFonts w:ascii="Times New Roman" w:hAnsi="Times New Roman" w:cs="Times New Roman"/>
          <w:sz w:val="28"/>
          <w:szCs w:val="28"/>
        </w:rPr>
        <w:t xml:space="preserve">партнера и обратно в Учреждение, а также определение ответственных лиц, осуществляющих такое сопровождение; - порядка итоговой аттестации обучающихся по разработанным совместным образовательным программам в рамках сетевого взаимодействия.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6. Статус обучающихся (слушателей) при реализации образовательной программы в сетевой форме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6.1. Права, обязанности и ответственность обучающихся по образовательным программам, реализуемым с использованием сетевой формы, а также </w:t>
      </w:r>
      <w:r w:rsidRPr="00C42019">
        <w:rPr>
          <w:rFonts w:ascii="Times New Roman" w:hAnsi="Times New Roman" w:cs="Times New Roman"/>
          <w:sz w:val="28"/>
          <w:szCs w:val="28"/>
        </w:rPr>
        <w:lastRenderedPageBreak/>
        <w:t>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6.2. 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>6.3. Обучающиеся не отчисляются на период пребывания в организации- партнере, поскольку такое пребывание является частью сетевой образовательной программы, на которую зачислены обучающиеся.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6.4. Использование обучающимися учебной литературы, пособий и иных учебных материалов, в рамках освоения учебных предметов, курсов, дисциплин и т. 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6.5. 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организациях-партнерах осуществляется в порядке, предусмотренном договором между Учреждением и данными организациями.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6.6. 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 д., если иное не предусмотрено договором о сетевой форме реализации образовательной программы.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6.7. Обучающиеся проходят итоговую аттестацию по сетевой образовательной программе в порядке, установленном в Учреждении.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>6.8. К процессу оценки качества обучения по решению образовательной организации организации-партнера могут привлекаться внешние эксперты.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7. Финансовые условия обучения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>7.1. Финансирование сетевого взаимодействия может осуществляться за счет: - средств субсидии на финансовое обеспечение выполнения государственного (муниципального) задания; - средств, полученных от приносящей доход деятельности, предусмотренной Уставом организации; - средств, получаемых от государственных и частных фондов, в том числе международных; -добровольных пожертвований и целевых взносов физических и юридических лиц (в том числе иностранных); -иных поступлений в соответствии с законодательством Российской Федерации. 7.2. 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2019">
        <w:rPr>
          <w:rFonts w:ascii="Times New Roman" w:hAnsi="Times New Roman" w:cs="Times New Roman"/>
          <w:sz w:val="28"/>
          <w:szCs w:val="28"/>
        </w:rPr>
        <w:t xml:space="preserve">душевого финансирования — определяются затраты на одного обучающегося и (или) на иную единицу образовательной услуги при реализации соответствующей образовательной программы. Стоимость образовательной услуги в </w:t>
      </w:r>
      <w:r w:rsidRPr="00C42019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договором о сетевой форме не может быть больше стоимости данной услуги в Учреждении.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7.3. 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 партнером. </w:t>
      </w:r>
    </w:p>
    <w:p w:rsid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>7.4. 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</w:t>
      </w:r>
    </w:p>
    <w:p w:rsidR="00BF704A" w:rsidRPr="00C42019" w:rsidRDefault="00C42019" w:rsidP="00C42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019">
        <w:rPr>
          <w:rFonts w:ascii="Times New Roman" w:hAnsi="Times New Roman" w:cs="Times New Roman"/>
          <w:sz w:val="28"/>
          <w:szCs w:val="28"/>
        </w:rPr>
        <w:t xml:space="preserve"> 7.5. 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 - расходами на транспортное обеспечение обучающихся Учреждения и (или) педагогических работников организации-партнера; - 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интернет-трафика, услуг телефонной связи и т. д.); - 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 д.).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</w:t>
      </w:r>
    </w:p>
    <w:sectPr w:rsidR="00BF704A" w:rsidRPr="00C4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12DB"/>
    <w:multiLevelType w:val="hybridMultilevel"/>
    <w:tmpl w:val="84E6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19"/>
    <w:rsid w:val="00280DF5"/>
    <w:rsid w:val="00403994"/>
    <w:rsid w:val="004B73B7"/>
    <w:rsid w:val="00955BDA"/>
    <w:rsid w:val="00A57FF1"/>
    <w:rsid w:val="00B57615"/>
    <w:rsid w:val="00BF704A"/>
    <w:rsid w:val="00C4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80AA5-C9CD-4895-888C-36C10038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0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2022-11-02T18:18:00Z</cp:lastPrinted>
  <dcterms:created xsi:type="dcterms:W3CDTF">2022-04-26T08:35:00Z</dcterms:created>
  <dcterms:modified xsi:type="dcterms:W3CDTF">2022-11-29T08:06:00Z</dcterms:modified>
</cp:coreProperties>
</file>